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C66EA"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i/>
          <w:iCs/>
          <w:sz w:val="22"/>
          <w:szCs w:val="22"/>
          <w:lang w:val="en-GB"/>
        </w:rPr>
        <w:t>Achilles drags the body of Hector</w:t>
      </w:r>
      <w:r w:rsidRPr="008F0F80">
        <w:rPr>
          <w:rFonts w:asciiTheme="majorBidi" w:hAnsiTheme="majorBidi" w:cstheme="majorBidi"/>
          <w:sz w:val="22"/>
          <w:szCs w:val="22"/>
          <w:lang w:val="en-GB"/>
        </w:rPr>
        <w:t xml:space="preserve"> and </w:t>
      </w:r>
      <w:r w:rsidRPr="008F0F80">
        <w:rPr>
          <w:rFonts w:asciiTheme="majorBidi" w:hAnsiTheme="majorBidi" w:cstheme="majorBidi"/>
          <w:i/>
          <w:iCs/>
          <w:sz w:val="22"/>
          <w:szCs w:val="22"/>
          <w:lang w:val="en-GB"/>
        </w:rPr>
        <w:t>Thetis Plunges Achilles in River Styx</w:t>
      </w:r>
      <w:r w:rsidRPr="008F0F80">
        <w:rPr>
          <w:rFonts w:asciiTheme="majorBidi" w:hAnsiTheme="majorBidi" w:cstheme="majorBidi"/>
          <w:sz w:val="22"/>
          <w:szCs w:val="22"/>
          <w:lang w:val="en-GB"/>
        </w:rPr>
        <w:t xml:space="preserve"> </w:t>
      </w:r>
    </w:p>
    <w:p w14:paraId="5C74FD44"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 xml:space="preserve">Pen, brown ink, </w:t>
      </w:r>
      <w:proofErr w:type="gramStart"/>
      <w:r w:rsidRPr="008F0F80">
        <w:rPr>
          <w:rFonts w:asciiTheme="majorBidi" w:hAnsiTheme="majorBidi" w:cstheme="majorBidi"/>
          <w:sz w:val="22"/>
          <w:szCs w:val="22"/>
          <w:lang w:val="en-GB"/>
        </w:rPr>
        <w:t>wash</w:t>
      </w:r>
      <w:proofErr w:type="gramEnd"/>
      <w:r w:rsidRPr="008F0F80">
        <w:rPr>
          <w:rFonts w:asciiTheme="majorBidi" w:hAnsiTheme="majorBidi" w:cstheme="majorBidi"/>
          <w:sz w:val="22"/>
          <w:szCs w:val="22"/>
          <w:lang w:val="en-GB"/>
        </w:rPr>
        <w:t xml:space="preserve"> and watercolour on laid paper, within a framing line in pen and brown ink. In later frames.</w:t>
      </w:r>
    </w:p>
    <w:p w14:paraId="0F2506E0"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 xml:space="preserve">Attributed to Felice </w:t>
      </w:r>
      <w:proofErr w:type="spellStart"/>
      <w:r w:rsidRPr="008F0F80">
        <w:rPr>
          <w:rFonts w:asciiTheme="majorBidi" w:hAnsiTheme="majorBidi" w:cstheme="majorBidi"/>
          <w:sz w:val="22"/>
          <w:szCs w:val="22"/>
          <w:lang w:val="en-GB"/>
        </w:rPr>
        <w:t>Giani</w:t>
      </w:r>
      <w:proofErr w:type="spellEnd"/>
      <w:r w:rsidRPr="008F0F80">
        <w:rPr>
          <w:rFonts w:asciiTheme="majorBidi" w:hAnsiTheme="majorBidi" w:cstheme="majorBidi"/>
          <w:sz w:val="22"/>
          <w:szCs w:val="22"/>
          <w:lang w:val="en-GB"/>
        </w:rPr>
        <w:t xml:space="preserve"> (1758–1823)</w:t>
      </w:r>
    </w:p>
    <w:p w14:paraId="1A858BCE"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Circa 1820</w:t>
      </w:r>
    </w:p>
    <w:p w14:paraId="10511BCE" w14:textId="77777777" w:rsidR="008F0F80" w:rsidRPr="008F0F80" w:rsidRDefault="008F0F80" w:rsidP="008F0F80">
      <w:pPr>
        <w:jc w:val="both"/>
        <w:rPr>
          <w:rFonts w:asciiTheme="majorBidi" w:hAnsiTheme="majorBidi" w:cstheme="majorBidi"/>
          <w:sz w:val="22"/>
          <w:szCs w:val="22"/>
          <w:lang w:val="en-GB"/>
        </w:rPr>
      </w:pPr>
    </w:p>
    <w:p w14:paraId="44E3B1A8" w14:textId="25C7B01D" w:rsidR="00A77071" w:rsidRPr="00A77071" w:rsidRDefault="008F0F80" w:rsidP="00A77071">
      <w:pPr>
        <w:jc w:val="both"/>
        <w:rPr>
          <w:rFonts w:asciiTheme="majorBidi" w:hAnsiTheme="majorBidi" w:cstheme="majorBidi"/>
          <w:sz w:val="22"/>
          <w:szCs w:val="22"/>
          <w:lang w:val="en-GB"/>
        </w:rPr>
      </w:pPr>
      <w:r w:rsidRPr="00A77071">
        <w:rPr>
          <w:rFonts w:asciiTheme="majorBidi" w:hAnsiTheme="majorBidi" w:cstheme="majorBidi"/>
          <w:sz w:val="22"/>
          <w:szCs w:val="22"/>
          <w:lang w:val="en-GB"/>
        </w:rPr>
        <w:t>Each measuring:</w:t>
      </w:r>
      <w:r w:rsidR="00A77071" w:rsidRPr="00A77071">
        <w:rPr>
          <w:rFonts w:asciiTheme="majorBidi" w:hAnsiTheme="majorBidi" w:cstheme="majorBidi"/>
          <w:sz w:val="22"/>
          <w:szCs w:val="22"/>
          <w:lang w:val="en-GB"/>
        </w:rPr>
        <w:t xml:space="preserve"> </w:t>
      </w:r>
      <w:r w:rsidR="00A77071">
        <w:rPr>
          <w:rFonts w:asciiTheme="majorBidi" w:hAnsiTheme="majorBidi" w:cstheme="majorBidi"/>
          <w:sz w:val="22"/>
          <w:szCs w:val="22"/>
          <w:lang w:val="en-GB"/>
        </w:rPr>
        <w:t xml:space="preserve">                                       </w:t>
      </w:r>
      <w:r w:rsidR="00A77071" w:rsidRPr="00A77071">
        <w:rPr>
          <w:rFonts w:asciiTheme="majorBidi" w:hAnsiTheme="majorBidi" w:cstheme="majorBidi"/>
          <w:sz w:val="22"/>
          <w:szCs w:val="22"/>
          <w:lang w:val="en-GB"/>
        </w:rPr>
        <w:t>Framed:</w:t>
      </w:r>
    </w:p>
    <w:p w14:paraId="05E9A970" w14:textId="4614F125" w:rsidR="00A77071" w:rsidRPr="008F0F80" w:rsidRDefault="008F0F80" w:rsidP="00A77071">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 xml:space="preserve">Height: 8,34 in. (21,2 cm) </w:t>
      </w:r>
      <w:r w:rsidR="00A77071">
        <w:rPr>
          <w:rFonts w:asciiTheme="majorBidi" w:hAnsiTheme="majorBidi" w:cstheme="majorBidi"/>
          <w:sz w:val="22"/>
          <w:szCs w:val="22"/>
          <w:lang w:val="en-GB"/>
        </w:rPr>
        <w:t xml:space="preserve">                        </w:t>
      </w:r>
      <w:r w:rsidR="00A77071" w:rsidRPr="008F0F80">
        <w:rPr>
          <w:rFonts w:asciiTheme="majorBidi" w:hAnsiTheme="majorBidi" w:cstheme="majorBidi"/>
          <w:sz w:val="22"/>
          <w:szCs w:val="22"/>
          <w:lang w:val="en-GB"/>
        </w:rPr>
        <w:t>Height: 10,62 in. (27 cm)</w:t>
      </w:r>
    </w:p>
    <w:p w14:paraId="0E59DDA5" w14:textId="7796A78A" w:rsidR="00A77071" w:rsidRPr="008F0F80" w:rsidRDefault="008F0F80" w:rsidP="00A77071">
      <w:pPr>
        <w:jc w:val="both"/>
        <w:rPr>
          <w:rFonts w:asciiTheme="majorBidi" w:hAnsiTheme="majorBidi" w:cstheme="majorBidi"/>
          <w:sz w:val="22"/>
          <w:szCs w:val="22"/>
          <w:lang w:val="it-IT"/>
        </w:rPr>
      </w:pPr>
      <w:r w:rsidRPr="008F0F80">
        <w:rPr>
          <w:rFonts w:asciiTheme="majorBidi" w:hAnsiTheme="majorBidi" w:cstheme="majorBidi"/>
          <w:sz w:val="22"/>
          <w:szCs w:val="22"/>
          <w:lang w:val="en-GB"/>
        </w:rPr>
        <w:t>Width: 16,53 in. (42 cm)</w:t>
      </w:r>
      <w:r w:rsidR="00A77071" w:rsidRPr="00A77071">
        <w:rPr>
          <w:rFonts w:asciiTheme="majorBidi" w:hAnsiTheme="majorBidi" w:cstheme="majorBidi"/>
          <w:sz w:val="22"/>
          <w:szCs w:val="22"/>
          <w:lang w:val="en-US"/>
        </w:rPr>
        <w:t xml:space="preserve">                           </w:t>
      </w:r>
      <w:r w:rsidR="00A77071" w:rsidRPr="00A77071">
        <w:rPr>
          <w:rFonts w:asciiTheme="majorBidi" w:hAnsiTheme="majorBidi" w:cstheme="majorBidi"/>
          <w:sz w:val="22"/>
          <w:szCs w:val="22"/>
          <w:lang w:val="en-US"/>
        </w:rPr>
        <w:t xml:space="preserve">Width: </w:t>
      </w:r>
      <w:r w:rsidR="00A77071" w:rsidRPr="00A77071">
        <w:rPr>
          <w:rFonts w:asciiTheme="majorBidi" w:hAnsiTheme="majorBidi" w:cstheme="majorBidi"/>
          <w:color w:val="282824"/>
          <w:sz w:val="22"/>
          <w:szCs w:val="22"/>
          <w:lang w:val="en-US"/>
        </w:rPr>
        <w:t xml:space="preserve">18,7 in. </w:t>
      </w:r>
      <w:r w:rsidR="00A77071" w:rsidRPr="008F0F80">
        <w:rPr>
          <w:rFonts w:asciiTheme="majorBidi" w:hAnsiTheme="majorBidi" w:cstheme="majorBidi"/>
          <w:color w:val="282824"/>
          <w:sz w:val="22"/>
          <w:szCs w:val="22"/>
          <w:lang w:val="it-IT"/>
        </w:rPr>
        <w:t>(</w:t>
      </w:r>
      <w:r w:rsidR="00A77071" w:rsidRPr="008F0F80">
        <w:rPr>
          <w:rFonts w:asciiTheme="majorBidi" w:hAnsiTheme="majorBidi" w:cstheme="majorBidi"/>
          <w:sz w:val="22"/>
          <w:szCs w:val="22"/>
          <w:lang w:val="it-IT"/>
        </w:rPr>
        <w:t>47,5 cm)</w:t>
      </w:r>
    </w:p>
    <w:p w14:paraId="4FF4EE8D" w14:textId="2898B452" w:rsidR="008F0F80" w:rsidRPr="008F0F80" w:rsidRDefault="008F0F80" w:rsidP="008F0F80">
      <w:pPr>
        <w:jc w:val="both"/>
        <w:rPr>
          <w:rFonts w:asciiTheme="majorBidi" w:hAnsiTheme="majorBidi" w:cstheme="majorBidi"/>
          <w:sz w:val="22"/>
          <w:szCs w:val="22"/>
          <w:lang w:val="en-GB"/>
        </w:rPr>
      </w:pPr>
    </w:p>
    <w:p w14:paraId="2D1017BB" w14:textId="79F8C666" w:rsidR="008F0F80" w:rsidRPr="008F0F80" w:rsidRDefault="008F0F80" w:rsidP="008F0F80">
      <w:pPr>
        <w:jc w:val="both"/>
        <w:rPr>
          <w:rFonts w:asciiTheme="majorBidi" w:hAnsiTheme="majorBidi" w:cstheme="majorBidi"/>
          <w:b/>
          <w:bCs/>
          <w:sz w:val="22"/>
          <w:szCs w:val="22"/>
          <w:lang w:val="it-IT"/>
        </w:rPr>
      </w:pPr>
      <w:r w:rsidRPr="008F0F80">
        <w:rPr>
          <w:rFonts w:asciiTheme="majorBidi" w:hAnsiTheme="majorBidi" w:cstheme="majorBidi"/>
          <w:b/>
          <w:bCs/>
          <w:sz w:val="22"/>
          <w:szCs w:val="22"/>
          <w:lang w:val="it-IT"/>
        </w:rPr>
        <w:t>Literature:</w:t>
      </w:r>
    </w:p>
    <w:p w14:paraId="5D6B2FC2" w14:textId="77777777" w:rsidR="008F0F80" w:rsidRPr="008F0F80" w:rsidRDefault="008F0F80" w:rsidP="008F0F80">
      <w:pPr>
        <w:jc w:val="both"/>
        <w:rPr>
          <w:rFonts w:asciiTheme="majorBidi" w:hAnsiTheme="majorBidi" w:cstheme="majorBidi"/>
          <w:sz w:val="22"/>
          <w:szCs w:val="22"/>
          <w:lang w:val="it-IT"/>
        </w:rPr>
      </w:pPr>
      <w:r w:rsidRPr="008F0F80">
        <w:rPr>
          <w:rFonts w:asciiTheme="majorBidi" w:hAnsiTheme="majorBidi" w:cstheme="majorBidi"/>
          <w:sz w:val="22"/>
          <w:szCs w:val="22"/>
          <w:lang w:val="it-IT"/>
        </w:rPr>
        <w:t xml:space="preserve">A. Ottani Cavina, </w:t>
      </w:r>
      <w:r w:rsidRPr="008F0F80">
        <w:rPr>
          <w:rFonts w:asciiTheme="majorBidi" w:hAnsiTheme="majorBidi" w:cstheme="majorBidi"/>
          <w:i/>
          <w:iCs/>
          <w:sz w:val="22"/>
          <w:szCs w:val="22"/>
          <w:lang w:val="it-IT"/>
        </w:rPr>
        <w:t>Felice Giani 1758–1823 e la cultura di fine secolo</w:t>
      </w:r>
      <w:r w:rsidRPr="008F0F80">
        <w:rPr>
          <w:rFonts w:asciiTheme="majorBidi" w:hAnsiTheme="majorBidi" w:cstheme="majorBidi"/>
          <w:sz w:val="22"/>
          <w:szCs w:val="22"/>
          <w:lang w:val="it-IT"/>
        </w:rPr>
        <w:t>, Milan, Electa, 1997, p.197 (</w:t>
      </w:r>
      <w:proofErr w:type="spellStart"/>
      <w:r w:rsidRPr="008F0F80">
        <w:rPr>
          <w:rFonts w:asciiTheme="majorBidi" w:hAnsiTheme="majorBidi" w:cstheme="majorBidi"/>
          <w:sz w:val="22"/>
          <w:szCs w:val="22"/>
          <w:lang w:val="it-IT"/>
        </w:rPr>
        <w:t>illustrated</w:t>
      </w:r>
      <w:proofErr w:type="spellEnd"/>
      <w:r w:rsidRPr="008F0F80">
        <w:rPr>
          <w:rFonts w:asciiTheme="majorBidi" w:hAnsiTheme="majorBidi" w:cstheme="majorBidi"/>
          <w:sz w:val="22"/>
          <w:szCs w:val="22"/>
          <w:lang w:val="it-IT"/>
        </w:rPr>
        <w:t>).</w:t>
      </w:r>
    </w:p>
    <w:p w14:paraId="7414029C"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pacing w:val="-3"/>
          <w:sz w:val="22"/>
          <w:szCs w:val="22"/>
          <w:lang w:val="en-GB"/>
        </w:rPr>
        <w:t>L. Dickinson Michaux,</w:t>
      </w:r>
      <w:r w:rsidRPr="008F0F80">
        <w:rPr>
          <w:rStyle w:val="apple-converted-space"/>
          <w:rFonts w:asciiTheme="majorBidi" w:hAnsiTheme="majorBidi" w:cstheme="majorBidi"/>
          <w:spacing w:val="-3"/>
          <w:sz w:val="22"/>
          <w:szCs w:val="22"/>
          <w:lang w:val="en-GB"/>
        </w:rPr>
        <w:t> </w:t>
      </w:r>
      <w:r w:rsidRPr="008F0F80">
        <w:rPr>
          <w:rStyle w:val="Enfasicorsivo"/>
          <w:rFonts w:asciiTheme="majorBidi" w:hAnsiTheme="majorBidi" w:cstheme="majorBidi"/>
          <w:spacing w:val="-3"/>
          <w:sz w:val="22"/>
          <w:szCs w:val="22"/>
          <w:bdr w:val="none" w:sz="0" w:space="0" w:color="auto" w:frame="1"/>
          <w:lang w:val="en-GB"/>
        </w:rPr>
        <w:t>Visions of Antiquity: Neoclassical Figure Drawings</w:t>
      </w:r>
      <w:r w:rsidRPr="008F0F80">
        <w:rPr>
          <w:rFonts w:asciiTheme="majorBidi" w:hAnsiTheme="majorBidi" w:cstheme="majorBidi"/>
          <w:spacing w:val="-3"/>
          <w:sz w:val="22"/>
          <w:szCs w:val="22"/>
          <w:lang w:val="en-GB"/>
        </w:rPr>
        <w:t xml:space="preserve">, Los Angeles County Museum of </w:t>
      </w:r>
      <w:proofErr w:type="gramStart"/>
      <w:r w:rsidRPr="008F0F80">
        <w:rPr>
          <w:rFonts w:asciiTheme="majorBidi" w:hAnsiTheme="majorBidi" w:cstheme="majorBidi"/>
          <w:spacing w:val="-3"/>
          <w:sz w:val="22"/>
          <w:szCs w:val="22"/>
          <w:lang w:val="en-GB"/>
        </w:rPr>
        <w:t>Art</w:t>
      </w:r>
      <w:proofErr w:type="gramEnd"/>
      <w:r w:rsidRPr="008F0F80">
        <w:rPr>
          <w:rFonts w:asciiTheme="majorBidi" w:hAnsiTheme="majorBidi" w:cstheme="majorBidi"/>
          <w:spacing w:val="-3"/>
          <w:sz w:val="22"/>
          <w:szCs w:val="22"/>
          <w:lang w:val="en-GB"/>
        </w:rPr>
        <w:t xml:space="preserve"> and The Minneapolis Institute of Arts, 1993, p. 280.</w:t>
      </w:r>
    </w:p>
    <w:p w14:paraId="3EB51268" w14:textId="77777777" w:rsidR="008F0F80" w:rsidRPr="008F0F80" w:rsidRDefault="008F0F80" w:rsidP="008F0F80">
      <w:pPr>
        <w:jc w:val="both"/>
        <w:rPr>
          <w:rFonts w:asciiTheme="majorBidi" w:hAnsiTheme="majorBidi" w:cstheme="majorBidi"/>
          <w:sz w:val="22"/>
          <w:szCs w:val="22"/>
          <w:lang w:val="en-GB"/>
        </w:rPr>
      </w:pPr>
    </w:p>
    <w:p w14:paraId="439003D0"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The present pair of drawings shows two episodes from the life of the Greek hero Achilles. In one, the infant Achilles is immersed in the waters of the river Styx by his mother, the Nymph Thetis. The waters of the river will make Achilles immortal. As the drawing shows, however, Thetis did not immerge all of Achilles’ body. She left out his heel, by which she was holding him. This will remain Achilles’ most vulnerable body part – hence the phrase ‘Achilles’ heel’.</w:t>
      </w:r>
    </w:p>
    <w:p w14:paraId="06EF08D9"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The other drawing shows an episode from the war of Troy. After having killed Hector, the son of the king of Troy, Achilles has his enemy’s body tied to his carriage and drags him in the planes surrounding the city to further humiliate the Trojans.</w:t>
      </w:r>
    </w:p>
    <w:p w14:paraId="1B332ED9" w14:textId="77777777" w:rsidR="008F0F80" w:rsidRPr="008F0F80" w:rsidRDefault="008F0F80" w:rsidP="008F0F80">
      <w:pPr>
        <w:jc w:val="both"/>
        <w:rPr>
          <w:rFonts w:asciiTheme="majorBidi" w:hAnsiTheme="majorBidi" w:cstheme="majorBidi"/>
          <w:sz w:val="22"/>
          <w:szCs w:val="22"/>
          <w:lang w:val="en-GB"/>
        </w:rPr>
      </w:pPr>
    </w:p>
    <w:p w14:paraId="1598EF49" w14:textId="77777777" w:rsidR="008F0F80" w:rsidRPr="008F0F80" w:rsidRDefault="008F0F80" w:rsidP="008F0F80">
      <w:pPr>
        <w:jc w:val="both"/>
        <w:rPr>
          <w:rFonts w:asciiTheme="majorBidi" w:hAnsiTheme="majorBidi" w:cstheme="majorBidi"/>
          <w:sz w:val="22"/>
          <w:szCs w:val="22"/>
          <w:lang w:val="en-GB"/>
        </w:rPr>
      </w:pPr>
      <w:proofErr w:type="spellStart"/>
      <w:r w:rsidRPr="008F0F80">
        <w:rPr>
          <w:rFonts w:asciiTheme="majorBidi" w:hAnsiTheme="majorBidi" w:cstheme="majorBidi"/>
          <w:sz w:val="22"/>
          <w:szCs w:val="22"/>
          <w:lang w:val="en-GB"/>
        </w:rPr>
        <w:t>Giani</w:t>
      </w:r>
      <w:proofErr w:type="spellEnd"/>
      <w:r w:rsidRPr="008F0F80">
        <w:rPr>
          <w:rFonts w:asciiTheme="majorBidi" w:hAnsiTheme="majorBidi" w:cstheme="majorBidi"/>
          <w:sz w:val="22"/>
          <w:szCs w:val="22"/>
          <w:lang w:val="en-GB"/>
        </w:rPr>
        <w:t xml:space="preserve"> treated the same subjects several times. The most ambitious example is the series of frescoes in the Hall of Palazzo </w:t>
      </w:r>
      <w:proofErr w:type="spellStart"/>
      <w:r w:rsidRPr="008F0F80">
        <w:rPr>
          <w:rFonts w:asciiTheme="majorBidi" w:hAnsiTheme="majorBidi" w:cstheme="majorBidi"/>
          <w:sz w:val="22"/>
          <w:szCs w:val="22"/>
          <w:lang w:val="en-GB"/>
        </w:rPr>
        <w:t>Milzetti</w:t>
      </w:r>
      <w:proofErr w:type="spellEnd"/>
      <w:r w:rsidRPr="008F0F80">
        <w:rPr>
          <w:rFonts w:asciiTheme="majorBidi" w:hAnsiTheme="majorBidi" w:cstheme="majorBidi"/>
          <w:sz w:val="22"/>
          <w:szCs w:val="22"/>
          <w:lang w:val="en-GB"/>
        </w:rPr>
        <w:t xml:space="preserve"> in </w:t>
      </w:r>
      <w:proofErr w:type="spellStart"/>
      <w:r w:rsidRPr="008F0F80">
        <w:rPr>
          <w:rFonts w:asciiTheme="majorBidi" w:hAnsiTheme="majorBidi" w:cstheme="majorBidi"/>
          <w:sz w:val="22"/>
          <w:szCs w:val="22"/>
          <w:lang w:val="en-GB"/>
        </w:rPr>
        <w:t>Faneza</w:t>
      </w:r>
      <w:proofErr w:type="spellEnd"/>
      <w:r w:rsidRPr="008F0F80">
        <w:rPr>
          <w:rFonts w:asciiTheme="majorBidi" w:hAnsiTheme="majorBidi" w:cstheme="majorBidi"/>
          <w:sz w:val="22"/>
          <w:szCs w:val="22"/>
          <w:lang w:val="en-GB"/>
        </w:rPr>
        <w:t xml:space="preserve">, also known as </w:t>
      </w:r>
      <w:r w:rsidRPr="008F0F80">
        <w:rPr>
          <w:rFonts w:asciiTheme="majorBidi" w:hAnsiTheme="majorBidi" w:cstheme="majorBidi"/>
          <w:i/>
          <w:iCs/>
          <w:sz w:val="22"/>
          <w:szCs w:val="22"/>
          <w:lang w:val="en-GB"/>
        </w:rPr>
        <w:t>Galleria di Achille</w:t>
      </w:r>
      <w:r w:rsidRPr="008F0F80">
        <w:rPr>
          <w:rFonts w:asciiTheme="majorBidi" w:hAnsiTheme="majorBidi" w:cstheme="majorBidi"/>
          <w:sz w:val="22"/>
          <w:szCs w:val="22"/>
          <w:lang w:val="en-GB"/>
        </w:rPr>
        <w:t xml:space="preserve"> (Gallery of Achilles) dating to c. 1790 (fig.1). Similar sketches on paper survive in the Cooper Hewitt Museum in Washington, DC and in the </w:t>
      </w:r>
      <w:proofErr w:type="spellStart"/>
      <w:r w:rsidRPr="008F0F80">
        <w:rPr>
          <w:rFonts w:asciiTheme="majorBidi" w:hAnsiTheme="majorBidi" w:cstheme="majorBidi"/>
          <w:sz w:val="22"/>
          <w:szCs w:val="22"/>
          <w:lang w:val="en-GB"/>
        </w:rPr>
        <w:t>Gabinetto</w:t>
      </w:r>
      <w:proofErr w:type="spellEnd"/>
      <w:r w:rsidRPr="008F0F80">
        <w:rPr>
          <w:rFonts w:asciiTheme="majorBidi" w:hAnsiTheme="majorBidi" w:cstheme="majorBidi"/>
          <w:sz w:val="22"/>
          <w:szCs w:val="22"/>
          <w:lang w:val="en-GB"/>
        </w:rPr>
        <w:t xml:space="preserve"> </w:t>
      </w:r>
      <w:proofErr w:type="spellStart"/>
      <w:r w:rsidRPr="008F0F80">
        <w:rPr>
          <w:rFonts w:asciiTheme="majorBidi" w:hAnsiTheme="majorBidi" w:cstheme="majorBidi"/>
          <w:sz w:val="22"/>
          <w:szCs w:val="22"/>
          <w:lang w:val="en-GB"/>
        </w:rPr>
        <w:t>delle</w:t>
      </w:r>
      <w:proofErr w:type="spellEnd"/>
      <w:r w:rsidRPr="008F0F80">
        <w:rPr>
          <w:rFonts w:asciiTheme="majorBidi" w:hAnsiTheme="majorBidi" w:cstheme="majorBidi"/>
          <w:sz w:val="22"/>
          <w:szCs w:val="22"/>
          <w:lang w:val="en-GB"/>
        </w:rPr>
        <w:t xml:space="preserve"> </w:t>
      </w:r>
      <w:proofErr w:type="spellStart"/>
      <w:r w:rsidRPr="008F0F80">
        <w:rPr>
          <w:rFonts w:asciiTheme="majorBidi" w:hAnsiTheme="majorBidi" w:cstheme="majorBidi"/>
          <w:sz w:val="22"/>
          <w:szCs w:val="22"/>
          <w:lang w:val="en-GB"/>
        </w:rPr>
        <w:t>Stampe</w:t>
      </w:r>
      <w:proofErr w:type="spellEnd"/>
      <w:r w:rsidRPr="008F0F80">
        <w:rPr>
          <w:rFonts w:asciiTheme="majorBidi" w:hAnsiTheme="majorBidi" w:cstheme="majorBidi"/>
          <w:sz w:val="22"/>
          <w:szCs w:val="22"/>
          <w:lang w:val="en-GB"/>
        </w:rPr>
        <w:t xml:space="preserve"> e </w:t>
      </w:r>
      <w:proofErr w:type="spellStart"/>
      <w:r w:rsidRPr="008F0F80">
        <w:rPr>
          <w:rFonts w:asciiTheme="majorBidi" w:hAnsiTheme="majorBidi" w:cstheme="majorBidi"/>
          <w:sz w:val="22"/>
          <w:szCs w:val="22"/>
          <w:lang w:val="en-GB"/>
        </w:rPr>
        <w:t>dei</w:t>
      </w:r>
      <w:proofErr w:type="spellEnd"/>
      <w:r w:rsidRPr="008F0F80">
        <w:rPr>
          <w:rFonts w:asciiTheme="majorBidi" w:hAnsiTheme="majorBidi" w:cstheme="majorBidi"/>
          <w:sz w:val="22"/>
          <w:szCs w:val="22"/>
          <w:lang w:val="en-GB"/>
        </w:rPr>
        <w:t xml:space="preserve"> </w:t>
      </w:r>
      <w:proofErr w:type="spellStart"/>
      <w:r w:rsidRPr="008F0F80">
        <w:rPr>
          <w:rFonts w:asciiTheme="majorBidi" w:hAnsiTheme="majorBidi" w:cstheme="majorBidi"/>
          <w:sz w:val="22"/>
          <w:szCs w:val="22"/>
          <w:lang w:val="en-GB"/>
        </w:rPr>
        <w:t>Disegni</w:t>
      </w:r>
      <w:proofErr w:type="spellEnd"/>
      <w:r w:rsidRPr="008F0F80">
        <w:rPr>
          <w:rFonts w:asciiTheme="majorBidi" w:hAnsiTheme="majorBidi" w:cstheme="majorBidi"/>
          <w:sz w:val="22"/>
          <w:szCs w:val="22"/>
          <w:lang w:val="en-GB"/>
        </w:rPr>
        <w:t xml:space="preserve"> di Palazzo </w:t>
      </w:r>
      <w:proofErr w:type="spellStart"/>
      <w:r w:rsidRPr="008F0F80">
        <w:rPr>
          <w:rFonts w:asciiTheme="majorBidi" w:hAnsiTheme="majorBidi" w:cstheme="majorBidi"/>
          <w:sz w:val="22"/>
          <w:szCs w:val="22"/>
          <w:lang w:val="en-GB"/>
        </w:rPr>
        <w:t>Braschi</w:t>
      </w:r>
      <w:proofErr w:type="spellEnd"/>
      <w:r w:rsidRPr="008F0F80">
        <w:rPr>
          <w:rFonts w:asciiTheme="majorBidi" w:hAnsiTheme="majorBidi" w:cstheme="majorBidi"/>
          <w:sz w:val="22"/>
          <w:szCs w:val="22"/>
          <w:lang w:val="en-GB"/>
        </w:rPr>
        <w:t xml:space="preserve"> in Rome (figs.2–5).</w:t>
      </w:r>
    </w:p>
    <w:p w14:paraId="27207CB1"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 xml:space="preserve"> </w:t>
      </w:r>
    </w:p>
    <w:p w14:paraId="245C5C7B" w14:textId="77777777" w:rsidR="008F0F80" w:rsidRPr="008F0F80" w:rsidRDefault="008F0F80" w:rsidP="008F0F80">
      <w:pPr>
        <w:jc w:val="both"/>
        <w:rPr>
          <w:rFonts w:asciiTheme="majorBidi" w:hAnsiTheme="majorBidi" w:cstheme="majorBidi"/>
          <w:sz w:val="22"/>
          <w:szCs w:val="22"/>
          <w:lang w:val="en-GB"/>
        </w:rPr>
      </w:pPr>
      <w:r w:rsidRPr="008F0F80">
        <w:rPr>
          <w:rFonts w:asciiTheme="majorBidi" w:hAnsiTheme="majorBidi" w:cstheme="majorBidi"/>
          <w:sz w:val="22"/>
          <w:szCs w:val="22"/>
          <w:lang w:val="en-GB"/>
        </w:rPr>
        <w:t>The very fluid, confident and economic use of the pen, the stylised rendering of the figures (</w:t>
      </w:r>
      <w:proofErr w:type="gramStart"/>
      <w:r w:rsidRPr="008F0F80">
        <w:rPr>
          <w:rFonts w:asciiTheme="majorBidi" w:hAnsiTheme="majorBidi" w:cstheme="majorBidi"/>
          <w:sz w:val="22"/>
          <w:szCs w:val="22"/>
          <w:lang w:val="en-GB"/>
        </w:rPr>
        <w:t>especially</w:t>
      </w:r>
      <w:proofErr w:type="gramEnd"/>
      <w:r w:rsidRPr="008F0F80">
        <w:rPr>
          <w:rFonts w:asciiTheme="majorBidi" w:hAnsiTheme="majorBidi" w:cstheme="majorBidi"/>
          <w:sz w:val="22"/>
          <w:szCs w:val="22"/>
          <w:lang w:val="en-GB"/>
        </w:rPr>
        <w:t xml:space="preserve"> the faces) and the savvy use of wash suggest that these might be a later exploration of the themes so dear to the artist, rather than preparatory drawings for the frescoes, dating probably from the late 1810s or early 1820s. If not by </w:t>
      </w:r>
      <w:proofErr w:type="spellStart"/>
      <w:r w:rsidRPr="008F0F80">
        <w:rPr>
          <w:rFonts w:asciiTheme="majorBidi" w:hAnsiTheme="majorBidi" w:cstheme="majorBidi"/>
          <w:sz w:val="22"/>
          <w:szCs w:val="22"/>
          <w:lang w:val="en-GB"/>
        </w:rPr>
        <w:t>Giani</w:t>
      </w:r>
      <w:proofErr w:type="spellEnd"/>
      <w:r w:rsidRPr="008F0F80">
        <w:rPr>
          <w:rFonts w:asciiTheme="majorBidi" w:hAnsiTheme="majorBidi" w:cstheme="majorBidi"/>
          <w:sz w:val="22"/>
          <w:szCs w:val="22"/>
          <w:lang w:val="en-GB"/>
        </w:rPr>
        <w:t xml:space="preserve">, they may be by one of </w:t>
      </w:r>
      <w:proofErr w:type="spellStart"/>
      <w:r w:rsidRPr="008F0F80">
        <w:rPr>
          <w:rFonts w:asciiTheme="majorBidi" w:hAnsiTheme="majorBidi" w:cstheme="majorBidi"/>
          <w:sz w:val="22"/>
          <w:szCs w:val="22"/>
          <w:lang w:val="en-GB"/>
        </w:rPr>
        <w:t>Giani’s</w:t>
      </w:r>
      <w:proofErr w:type="spellEnd"/>
      <w:r w:rsidRPr="008F0F80">
        <w:rPr>
          <w:rFonts w:asciiTheme="majorBidi" w:hAnsiTheme="majorBidi" w:cstheme="majorBidi"/>
          <w:sz w:val="22"/>
          <w:szCs w:val="22"/>
          <w:lang w:val="en-GB"/>
        </w:rPr>
        <w:t xml:space="preserve"> most talented pupils, such as Gaetano </w:t>
      </w:r>
      <w:proofErr w:type="spellStart"/>
      <w:r w:rsidRPr="008F0F80">
        <w:rPr>
          <w:rFonts w:asciiTheme="majorBidi" w:hAnsiTheme="majorBidi" w:cstheme="majorBidi"/>
          <w:sz w:val="22"/>
          <w:szCs w:val="22"/>
          <w:lang w:val="en-GB"/>
        </w:rPr>
        <w:t>Bertolani</w:t>
      </w:r>
      <w:proofErr w:type="spellEnd"/>
      <w:r w:rsidRPr="008F0F80">
        <w:rPr>
          <w:rFonts w:asciiTheme="majorBidi" w:hAnsiTheme="majorBidi" w:cstheme="majorBidi"/>
          <w:sz w:val="22"/>
          <w:szCs w:val="22"/>
          <w:lang w:val="en-GB"/>
        </w:rPr>
        <w:t xml:space="preserve"> or Michael Kock.</w:t>
      </w:r>
    </w:p>
    <w:p w14:paraId="0654ADC8" w14:textId="77777777" w:rsidR="008F0F80" w:rsidRPr="008F0F80" w:rsidRDefault="008F0F80" w:rsidP="008F0F80">
      <w:pPr>
        <w:jc w:val="both"/>
        <w:rPr>
          <w:rFonts w:asciiTheme="majorBidi" w:hAnsiTheme="majorBidi" w:cstheme="majorBidi"/>
          <w:sz w:val="22"/>
          <w:szCs w:val="22"/>
          <w:lang w:val="en-GB"/>
        </w:rPr>
      </w:pPr>
    </w:p>
    <w:p w14:paraId="799B95FD" w14:textId="77777777" w:rsidR="008F0F80" w:rsidRPr="008F0F80" w:rsidRDefault="008F0F80" w:rsidP="008F0F80">
      <w:pPr>
        <w:jc w:val="both"/>
        <w:rPr>
          <w:rFonts w:asciiTheme="majorBidi" w:hAnsiTheme="majorBidi" w:cstheme="majorBidi"/>
          <w:sz w:val="22"/>
          <w:szCs w:val="22"/>
          <w:lang w:val="it-IT"/>
        </w:rPr>
      </w:pPr>
      <w:r w:rsidRPr="008F0F80">
        <w:rPr>
          <w:rFonts w:asciiTheme="majorBidi" w:hAnsiTheme="majorBidi" w:cstheme="majorBidi"/>
          <w:b/>
          <w:bCs/>
          <w:sz w:val="22"/>
          <w:szCs w:val="22"/>
          <w:lang w:val="it-IT"/>
        </w:rPr>
        <w:t>Felice Giani</w:t>
      </w:r>
      <w:r w:rsidRPr="008F0F80">
        <w:rPr>
          <w:rFonts w:asciiTheme="majorBidi" w:hAnsiTheme="majorBidi" w:cstheme="majorBidi"/>
          <w:sz w:val="22"/>
          <w:szCs w:val="22"/>
          <w:lang w:val="it-IT"/>
        </w:rPr>
        <w:t xml:space="preserve"> (San Sebastiano Curone 1758–1823 Rome)</w:t>
      </w:r>
    </w:p>
    <w:p w14:paraId="60D5FDEC" w14:textId="77777777" w:rsidR="008F0F80" w:rsidRPr="008F0F80" w:rsidRDefault="008F0F80" w:rsidP="008F0F80">
      <w:pPr>
        <w:jc w:val="both"/>
        <w:rPr>
          <w:rFonts w:asciiTheme="majorBidi" w:hAnsiTheme="majorBidi" w:cstheme="majorBidi"/>
          <w:sz w:val="22"/>
          <w:szCs w:val="22"/>
          <w:lang w:val="en-GB"/>
        </w:rPr>
      </w:pPr>
      <w:proofErr w:type="spellStart"/>
      <w:r w:rsidRPr="008F0F80">
        <w:rPr>
          <w:rFonts w:asciiTheme="majorBidi" w:hAnsiTheme="majorBidi" w:cstheme="majorBidi"/>
          <w:spacing w:val="-3"/>
          <w:sz w:val="22"/>
          <w:szCs w:val="22"/>
          <w:lang w:val="en-GB"/>
        </w:rPr>
        <w:t>Giani</w:t>
      </w:r>
      <w:proofErr w:type="spellEnd"/>
      <w:r w:rsidRPr="008F0F80">
        <w:rPr>
          <w:rFonts w:asciiTheme="majorBidi" w:hAnsiTheme="majorBidi" w:cstheme="majorBidi"/>
          <w:spacing w:val="-3"/>
          <w:sz w:val="22"/>
          <w:szCs w:val="22"/>
          <w:lang w:val="en-GB"/>
        </w:rPr>
        <w:t xml:space="preserve"> studied under the most illustrious artists of his generation. He began his artistic training in Pavia under Carlo Bianchi and Antonio Galli </w:t>
      </w:r>
      <w:proofErr w:type="spellStart"/>
      <w:r w:rsidRPr="008F0F80">
        <w:rPr>
          <w:rFonts w:asciiTheme="majorBidi" w:hAnsiTheme="majorBidi" w:cstheme="majorBidi"/>
          <w:spacing w:val="-3"/>
          <w:sz w:val="22"/>
          <w:szCs w:val="22"/>
          <w:lang w:val="en-GB"/>
        </w:rPr>
        <w:t>Bibiena</w:t>
      </w:r>
      <w:proofErr w:type="spellEnd"/>
      <w:r w:rsidRPr="008F0F80">
        <w:rPr>
          <w:rFonts w:asciiTheme="majorBidi" w:hAnsiTheme="majorBidi" w:cstheme="majorBidi"/>
          <w:spacing w:val="-3"/>
          <w:sz w:val="22"/>
          <w:szCs w:val="22"/>
          <w:lang w:val="en-GB"/>
        </w:rPr>
        <w:t xml:space="preserve">. In 1778 he moved to Bologna to study with Domenico </w:t>
      </w:r>
      <w:proofErr w:type="spellStart"/>
      <w:r w:rsidRPr="008F0F80">
        <w:rPr>
          <w:rFonts w:asciiTheme="majorBidi" w:hAnsiTheme="majorBidi" w:cstheme="majorBidi"/>
          <w:spacing w:val="-3"/>
          <w:sz w:val="22"/>
          <w:szCs w:val="22"/>
          <w:lang w:val="en-GB"/>
        </w:rPr>
        <w:t>Pedrini</w:t>
      </w:r>
      <w:proofErr w:type="spellEnd"/>
      <w:r w:rsidRPr="008F0F80">
        <w:rPr>
          <w:rFonts w:asciiTheme="majorBidi" w:hAnsiTheme="majorBidi" w:cstheme="majorBidi"/>
          <w:spacing w:val="-3"/>
          <w:sz w:val="22"/>
          <w:szCs w:val="22"/>
          <w:lang w:val="en-GB"/>
        </w:rPr>
        <w:t xml:space="preserve"> and Ubaldo Gandolfi. Between 1780 and 1786 he moved to Rome, studying with Pompeo </w:t>
      </w:r>
      <w:proofErr w:type="spellStart"/>
      <w:r w:rsidRPr="008F0F80">
        <w:rPr>
          <w:rFonts w:asciiTheme="majorBidi" w:hAnsiTheme="majorBidi" w:cstheme="majorBidi"/>
          <w:spacing w:val="-3"/>
          <w:sz w:val="22"/>
          <w:szCs w:val="22"/>
          <w:lang w:val="en-GB"/>
        </w:rPr>
        <w:t>Batoni</w:t>
      </w:r>
      <w:proofErr w:type="spellEnd"/>
      <w:r w:rsidRPr="008F0F80">
        <w:rPr>
          <w:rFonts w:asciiTheme="majorBidi" w:hAnsiTheme="majorBidi" w:cstheme="majorBidi"/>
          <w:spacing w:val="-3"/>
          <w:sz w:val="22"/>
          <w:szCs w:val="22"/>
          <w:lang w:val="en-GB"/>
        </w:rPr>
        <w:t xml:space="preserve">, Giuseppe Antolini, and Christoph </w:t>
      </w:r>
      <w:proofErr w:type="spellStart"/>
      <w:r w:rsidRPr="008F0F80">
        <w:rPr>
          <w:rFonts w:asciiTheme="majorBidi" w:hAnsiTheme="majorBidi" w:cstheme="majorBidi"/>
          <w:spacing w:val="-3"/>
          <w:sz w:val="22"/>
          <w:szCs w:val="22"/>
          <w:lang w:val="en-GB"/>
        </w:rPr>
        <w:t>Unterberger</w:t>
      </w:r>
      <w:proofErr w:type="spellEnd"/>
      <w:r w:rsidRPr="008F0F80">
        <w:rPr>
          <w:rFonts w:asciiTheme="majorBidi" w:hAnsiTheme="majorBidi" w:cstheme="majorBidi"/>
          <w:spacing w:val="-3"/>
          <w:sz w:val="22"/>
          <w:szCs w:val="22"/>
          <w:lang w:val="en-GB"/>
        </w:rPr>
        <w:t xml:space="preserve"> at the Accademia di San Luca. During this time, he won a prize for painting at the Accademia and a second prize from the Accademia di Belle Arti di Parma for his</w:t>
      </w:r>
      <w:r w:rsidRPr="008F0F80">
        <w:rPr>
          <w:rStyle w:val="apple-converted-space"/>
          <w:rFonts w:asciiTheme="majorBidi" w:hAnsiTheme="majorBidi" w:cstheme="majorBidi"/>
          <w:spacing w:val="-3"/>
          <w:sz w:val="22"/>
          <w:szCs w:val="22"/>
          <w:lang w:val="en-GB"/>
        </w:rPr>
        <w:t> </w:t>
      </w:r>
      <w:r w:rsidRPr="008F0F80">
        <w:rPr>
          <w:rStyle w:val="Enfasicorsivo"/>
          <w:rFonts w:asciiTheme="majorBidi" w:hAnsiTheme="majorBidi" w:cstheme="majorBidi"/>
          <w:spacing w:val="-3"/>
          <w:sz w:val="22"/>
          <w:szCs w:val="22"/>
          <w:bdr w:val="none" w:sz="0" w:space="0" w:color="auto" w:frame="1"/>
          <w:lang w:val="en-GB"/>
        </w:rPr>
        <w:t>Samson and Delilah</w:t>
      </w:r>
      <w:r w:rsidRPr="008F0F80">
        <w:rPr>
          <w:rFonts w:asciiTheme="majorBidi" w:hAnsiTheme="majorBidi" w:cstheme="majorBidi"/>
          <w:spacing w:val="-3"/>
          <w:sz w:val="22"/>
          <w:szCs w:val="22"/>
          <w:lang w:val="en-GB"/>
        </w:rPr>
        <w:t>.</w:t>
      </w:r>
    </w:p>
    <w:p w14:paraId="0C7B400C" w14:textId="77777777" w:rsidR="008F0F80" w:rsidRPr="008F0F80" w:rsidRDefault="008F0F80" w:rsidP="008F0F80">
      <w:pPr>
        <w:pStyle w:val="NormaleWeb"/>
        <w:spacing w:before="0" w:beforeAutospacing="0" w:after="0" w:afterAutospacing="0"/>
        <w:jc w:val="both"/>
        <w:textAlignment w:val="baseline"/>
        <w:rPr>
          <w:rFonts w:asciiTheme="majorBidi" w:hAnsiTheme="majorBidi" w:cstheme="majorBidi"/>
          <w:spacing w:val="-3"/>
          <w:sz w:val="22"/>
          <w:szCs w:val="22"/>
          <w:lang w:val="en-GB"/>
        </w:rPr>
      </w:pPr>
      <w:proofErr w:type="spellStart"/>
      <w:r w:rsidRPr="008F0F80">
        <w:rPr>
          <w:rFonts w:asciiTheme="majorBidi" w:hAnsiTheme="majorBidi" w:cstheme="majorBidi"/>
          <w:spacing w:val="-3"/>
          <w:sz w:val="22"/>
          <w:szCs w:val="22"/>
          <w:lang w:val="en-GB"/>
        </w:rPr>
        <w:lastRenderedPageBreak/>
        <w:t>Giani</w:t>
      </w:r>
      <w:proofErr w:type="spellEnd"/>
      <w:r w:rsidRPr="008F0F80">
        <w:rPr>
          <w:rFonts w:asciiTheme="majorBidi" w:hAnsiTheme="majorBidi" w:cstheme="majorBidi"/>
          <w:spacing w:val="-3"/>
          <w:sz w:val="22"/>
          <w:szCs w:val="22"/>
          <w:lang w:val="en-GB"/>
        </w:rPr>
        <w:t xml:space="preserve"> became one of the most popular artists of the turn of the century, realising large fresco cycles in Forli, Venice, Ravenna, </w:t>
      </w:r>
      <w:proofErr w:type="spellStart"/>
      <w:r w:rsidRPr="008F0F80">
        <w:rPr>
          <w:rFonts w:asciiTheme="majorBidi" w:hAnsiTheme="majorBidi" w:cstheme="majorBidi"/>
          <w:spacing w:val="-3"/>
          <w:sz w:val="22"/>
          <w:szCs w:val="22"/>
          <w:lang w:val="en-GB"/>
        </w:rPr>
        <w:t>Ariccia</w:t>
      </w:r>
      <w:proofErr w:type="spellEnd"/>
      <w:r w:rsidRPr="008F0F80">
        <w:rPr>
          <w:rFonts w:asciiTheme="majorBidi" w:hAnsiTheme="majorBidi" w:cstheme="majorBidi"/>
          <w:spacing w:val="-3"/>
          <w:sz w:val="22"/>
          <w:szCs w:val="22"/>
          <w:lang w:val="en-GB"/>
        </w:rPr>
        <w:t xml:space="preserve">, Bologna, Faenza, and Rome. His reputation was not limited to the Italian peninsula, however. In 1788 he worked for Catherine II of Russia in Saint Petersburg, and in 1803 he moved to Paris on Napoleon’s invitation, working on frescoes at the </w:t>
      </w:r>
      <w:proofErr w:type="spellStart"/>
      <w:r w:rsidRPr="008F0F80">
        <w:rPr>
          <w:rFonts w:asciiTheme="majorBidi" w:hAnsiTheme="majorBidi" w:cstheme="majorBidi"/>
          <w:spacing w:val="-3"/>
          <w:sz w:val="22"/>
          <w:szCs w:val="22"/>
          <w:lang w:val="en-GB"/>
        </w:rPr>
        <w:t>Tuilleries</w:t>
      </w:r>
      <w:proofErr w:type="spellEnd"/>
      <w:r w:rsidRPr="008F0F80">
        <w:rPr>
          <w:rFonts w:asciiTheme="majorBidi" w:hAnsiTheme="majorBidi" w:cstheme="majorBidi"/>
          <w:spacing w:val="-3"/>
          <w:sz w:val="22"/>
          <w:szCs w:val="22"/>
          <w:lang w:val="en-GB"/>
        </w:rPr>
        <w:t xml:space="preserve"> and Malmaison palaces. In 1805 he settled </w:t>
      </w:r>
      <w:proofErr w:type="gramStart"/>
      <w:r w:rsidRPr="008F0F80">
        <w:rPr>
          <w:rFonts w:asciiTheme="majorBidi" w:hAnsiTheme="majorBidi" w:cstheme="majorBidi"/>
          <w:spacing w:val="-3"/>
          <w:sz w:val="22"/>
          <w:szCs w:val="22"/>
          <w:lang w:val="en-GB"/>
        </w:rPr>
        <w:t>more or less permanently</w:t>
      </w:r>
      <w:proofErr w:type="gramEnd"/>
      <w:r w:rsidRPr="008F0F80">
        <w:rPr>
          <w:rFonts w:asciiTheme="majorBidi" w:hAnsiTheme="majorBidi" w:cstheme="majorBidi"/>
          <w:spacing w:val="-3"/>
          <w:sz w:val="22"/>
          <w:szCs w:val="22"/>
          <w:lang w:val="en-GB"/>
        </w:rPr>
        <w:t xml:space="preserve"> in Rome and contributed to the decoration of the Palazzo di </w:t>
      </w:r>
      <w:proofErr w:type="spellStart"/>
      <w:r w:rsidRPr="008F0F80">
        <w:rPr>
          <w:rFonts w:asciiTheme="majorBidi" w:hAnsiTheme="majorBidi" w:cstheme="majorBidi"/>
          <w:spacing w:val="-3"/>
          <w:sz w:val="22"/>
          <w:szCs w:val="22"/>
          <w:lang w:val="en-GB"/>
        </w:rPr>
        <w:t>Spagna</w:t>
      </w:r>
      <w:proofErr w:type="spellEnd"/>
      <w:r w:rsidRPr="008F0F80">
        <w:rPr>
          <w:rFonts w:asciiTheme="majorBidi" w:hAnsiTheme="majorBidi" w:cstheme="majorBidi"/>
          <w:spacing w:val="-3"/>
          <w:sz w:val="22"/>
          <w:szCs w:val="22"/>
          <w:lang w:val="en-GB"/>
        </w:rPr>
        <w:t xml:space="preserve"> in 1806 and the Palazzo Quirinale in 1812–13. He was elected a member of the Accademia di San Luca in 1811 and to the </w:t>
      </w:r>
      <w:proofErr w:type="spellStart"/>
      <w:r w:rsidRPr="008F0F80">
        <w:rPr>
          <w:rFonts w:asciiTheme="majorBidi" w:hAnsiTheme="majorBidi" w:cstheme="majorBidi"/>
          <w:i/>
          <w:iCs/>
          <w:spacing w:val="-3"/>
          <w:sz w:val="22"/>
          <w:szCs w:val="22"/>
          <w:lang w:val="en-GB"/>
        </w:rPr>
        <w:t>Congregazione</w:t>
      </w:r>
      <w:proofErr w:type="spellEnd"/>
      <w:r w:rsidRPr="008F0F80">
        <w:rPr>
          <w:rFonts w:asciiTheme="majorBidi" w:hAnsiTheme="majorBidi" w:cstheme="majorBidi"/>
          <w:i/>
          <w:iCs/>
          <w:spacing w:val="-3"/>
          <w:sz w:val="22"/>
          <w:szCs w:val="22"/>
          <w:lang w:val="en-GB"/>
        </w:rPr>
        <w:t xml:space="preserve"> </w:t>
      </w:r>
      <w:proofErr w:type="spellStart"/>
      <w:r w:rsidRPr="008F0F80">
        <w:rPr>
          <w:rFonts w:asciiTheme="majorBidi" w:hAnsiTheme="majorBidi" w:cstheme="majorBidi"/>
          <w:i/>
          <w:iCs/>
          <w:spacing w:val="-3"/>
          <w:sz w:val="22"/>
          <w:szCs w:val="22"/>
          <w:lang w:val="en-GB"/>
        </w:rPr>
        <w:t>dei</w:t>
      </w:r>
      <w:proofErr w:type="spellEnd"/>
      <w:r w:rsidRPr="008F0F80">
        <w:rPr>
          <w:rFonts w:asciiTheme="majorBidi" w:hAnsiTheme="majorBidi" w:cstheme="majorBidi"/>
          <w:i/>
          <w:iCs/>
          <w:spacing w:val="-3"/>
          <w:sz w:val="22"/>
          <w:szCs w:val="22"/>
          <w:lang w:val="en-GB"/>
        </w:rPr>
        <w:t xml:space="preserve"> Virtuosi del Pantheon</w:t>
      </w:r>
      <w:r w:rsidRPr="008F0F80">
        <w:rPr>
          <w:rFonts w:asciiTheme="majorBidi" w:hAnsiTheme="majorBidi" w:cstheme="majorBidi"/>
          <w:spacing w:val="-3"/>
          <w:sz w:val="22"/>
          <w:szCs w:val="22"/>
          <w:lang w:val="en-GB"/>
        </w:rPr>
        <w:t xml:space="preserve"> in 1819. His last large decorative project was the Teatro </w:t>
      </w:r>
      <w:proofErr w:type="spellStart"/>
      <w:r w:rsidRPr="008F0F80">
        <w:rPr>
          <w:rFonts w:asciiTheme="majorBidi" w:hAnsiTheme="majorBidi" w:cstheme="majorBidi"/>
          <w:spacing w:val="-3"/>
          <w:sz w:val="22"/>
          <w:szCs w:val="22"/>
          <w:lang w:val="en-GB"/>
        </w:rPr>
        <w:t>della</w:t>
      </w:r>
      <w:proofErr w:type="spellEnd"/>
      <w:r w:rsidRPr="008F0F80">
        <w:rPr>
          <w:rFonts w:asciiTheme="majorBidi" w:hAnsiTheme="majorBidi" w:cstheme="majorBidi"/>
          <w:spacing w:val="-3"/>
          <w:sz w:val="22"/>
          <w:szCs w:val="22"/>
          <w:lang w:val="en-GB"/>
        </w:rPr>
        <w:t xml:space="preserve"> Valle in Rome in 1821.</w:t>
      </w:r>
    </w:p>
    <w:p w14:paraId="6C644BB5" w14:textId="77777777" w:rsidR="008F0F80" w:rsidRPr="008F0F80" w:rsidRDefault="008F0F80" w:rsidP="008F0F80">
      <w:pPr>
        <w:pStyle w:val="NormaleWeb"/>
        <w:spacing w:before="0" w:beforeAutospacing="0" w:after="0" w:afterAutospacing="0"/>
        <w:jc w:val="both"/>
        <w:textAlignment w:val="baseline"/>
        <w:rPr>
          <w:rFonts w:asciiTheme="majorBidi" w:hAnsiTheme="majorBidi" w:cstheme="majorBidi"/>
          <w:color w:val="666666"/>
          <w:spacing w:val="-3"/>
          <w:sz w:val="22"/>
          <w:szCs w:val="22"/>
          <w:lang w:val="en-GB"/>
        </w:rPr>
      </w:pPr>
    </w:p>
    <w:p w14:paraId="38457B00" w14:textId="79AB956B" w:rsidR="00A77071" w:rsidRPr="003D0368" w:rsidRDefault="00A77071" w:rsidP="00A77071">
      <w:pPr>
        <w:rPr>
          <w:lang w:val="it-IT"/>
        </w:rPr>
      </w:pPr>
      <w:r w:rsidRPr="00D82ABA">
        <w:rPr>
          <w:lang w:val="en-GB"/>
        </w:rPr>
        <w:fldChar w:fldCharType="begin"/>
      </w:r>
      <w:r w:rsidRPr="00A77071">
        <w:rPr>
          <w:lang w:val="it-IT"/>
        </w:rPr>
        <w:instrText xml:space="preserve"> INCLUDEPICTURE "/var/folders/gr/9749d8_d1wg0xct298b30y8r0000gn/T/com.microsoft.Word/WebArchiveCopyPasteTempFiles/image.jpg" \* MERGEFORMATINET </w:instrText>
      </w:r>
      <w:r w:rsidRPr="00D82ABA">
        <w:rPr>
          <w:lang w:val="en-GB"/>
        </w:rPr>
        <w:fldChar w:fldCharType="separate"/>
      </w:r>
      <w:r w:rsidRPr="00D82ABA">
        <w:rPr>
          <w:noProof/>
          <w:lang w:val="en-GB"/>
        </w:rPr>
        <w:drawing>
          <wp:inline distT="0" distB="0" distL="0" distR="0" wp14:anchorId="4EA18134" wp14:editId="031FFFC3">
            <wp:extent cx="1940139" cy="2731871"/>
            <wp:effectExtent l="0" t="0" r="3175" b="0"/>
            <wp:docPr id="1" name="Picture 1" descr="/var/folders/gr/9749d8_d1wg0xct298b30y8r0000gn/T/com.microsoft.Word/WebArchiveCopyPasteTempFil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r/9749d8_d1wg0xct298b30y8r0000gn/T/com.microsoft.Word/WebArchiveCopyPasteTempFiles/imag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12" t="1086" r="1882" b="4367"/>
                    <a:stretch/>
                  </pic:blipFill>
                  <pic:spPr bwMode="auto">
                    <a:xfrm>
                      <a:off x="0" y="0"/>
                      <a:ext cx="1974754" cy="2780611"/>
                    </a:xfrm>
                    <a:prstGeom prst="rect">
                      <a:avLst/>
                    </a:prstGeom>
                    <a:noFill/>
                    <a:ln>
                      <a:noFill/>
                    </a:ln>
                    <a:extLst>
                      <a:ext uri="{53640926-AAD7-44D8-BBD7-CCE9431645EC}">
                        <a14:shadowObscured xmlns:a14="http://schemas.microsoft.com/office/drawing/2010/main"/>
                      </a:ext>
                    </a:extLst>
                  </pic:spPr>
                </pic:pic>
              </a:graphicData>
            </a:graphic>
          </wp:inline>
        </w:drawing>
      </w:r>
      <w:r w:rsidRPr="00D82ABA">
        <w:rPr>
          <w:lang w:val="en-GB"/>
        </w:rPr>
        <w:fldChar w:fldCharType="end"/>
      </w:r>
      <w:r w:rsidRPr="003D0368">
        <w:rPr>
          <w:lang w:val="it-IT"/>
        </w:rPr>
        <w:t xml:space="preserve">    </w:t>
      </w:r>
      <w:r w:rsidR="0065728D">
        <w:rPr>
          <w:lang w:val="it-IT"/>
        </w:rPr>
        <w:t xml:space="preserve">        </w:t>
      </w:r>
      <w:r w:rsidRPr="003D0368">
        <w:rPr>
          <w:lang w:val="it-IT"/>
        </w:rPr>
        <w:t xml:space="preserve"> </w:t>
      </w:r>
      <w:r w:rsidRPr="00E124FF">
        <w:rPr>
          <w:rFonts w:asciiTheme="majorBidi" w:hAnsiTheme="majorBidi" w:cstheme="majorBidi"/>
          <w:noProof/>
          <w:lang w:val="en-GB"/>
        </w:rPr>
        <w:drawing>
          <wp:inline distT="0" distB="0" distL="0" distR="0" wp14:anchorId="02592198" wp14:editId="306A78E5">
            <wp:extent cx="2585163" cy="1647271"/>
            <wp:effectExtent l="0" t="0" r="5715" b="381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rotWithShape="1">
                    <a:blip r:embed="rId7">
                      <a:extLst>
                        <a:ext uri="{28A0092B-C50C-407E-A947-70E740481C1C}">
                          <a14:useLocalDpi xmlns:a14="http://schemas.microsoft.com/office/drawing/2010/main" val="0"/>
                        </a:ext>
                      </a:extLst>
                    </a:blip>
                    <a:srcRect l="1649" t="2482" r="1" b="3169"/>
                    <a:stretch/>
                  </pic:blipFill>
                  <pic:spPr bwMode="auto">
                    <a:xfrm>
                      <a:off x="0" y="0"/>
                      <a:ext cx="2643369" cy="1684360"/>
                    </a:xfrm>
                    <a:prstGeom prst="rect">
                      <a:avLst/>
                    </a:prstGeom>
                    <a:ln>
                      <a:noFill/>
                    </a:ln>
                    <a:extLst>
                      <a:ext uri="{53640926-AAD7-44D8-BBD7-CCE9431645EC}">
                        <a14:shadowObscured xmlns:a14="http://schemas.microsoft.com/office/drawing/2010/main"/>
                      </a:ext>
                    </a:extLst>
                  </pic:spPr>
                </pic:pic>
              </a:graphicData>
            </a:graphic>
          </wp:inline>
        </w:drawing>
      </w:r>
    </w:p>
    <w:p w14:paraId="553BEAF2" w14:textId="7DA38E7D" w:rsidR="0065728D" w:rsidRDefault="008F0F80" w:rsidP="003D0368">
      <w:pPr>
        <w:rPr>
          <w:rFonts w:ascii="Palatino" w:hAnsi="Palatino"/>
          <w:i/>
          <w:iCs/>
          <w:sz w:val="18"/>
          <w:szCs w:val="18"/>
          <w:lang w:val="en-GB"/>
        </w:rPr>
      </w:pPr>
      <w:r w:rsidRPr="0065728D">
        <w:rPr>
          <w:rFonts w:ascii="Palatino" w:hAnsi="Palatino"/>
          <w:i/>
          <w:iCs/>
          <w:sz w:val="18"/>
          <w:szCs w:val="18"/>
          <w:lang w:val="en-US"/>
        </w:rPr>
        <w:t xml:space="preserve">Fig.1 Salone </w:t>
      </w:r>
      <w:proofErr w:type="spellStart"/>
      <w:r w:rsidRPr="0065728D">
        <w:rPr>
          <w:rFonts w:ascii="Palatino" w:hAnsi="Palatino"/>
          <w:i/>
          <w:iCs/>
          <w:sz w:val="18"/>
          <w:szCs w:val="18"/>
          <w:lang w:val="en-US"/>
        </w:rPr>
        <w:t>delle</w:t>
      </w:r>
      <w:proofErr w:type="spellEnd"/>
      <w:r w:rsidRPr="0065728D">
        <w:rPr>
          <w:rFonts w:ascii="Palatino" w:hAnsi="Palatino"/>
          <w:i/>
          <w:iCs/>
          <w:sz w:val="18"/>
          <w:szCs w:val="18"/>
          <w:lang w:val="en-US"/>
        </w:rPr>
        <w:t xml:space="preserve"> Feste or Galleria di Achille in Palazzo </w:t>
      </w:r>
      <w:proofErr w:type="spellStart"/>
      <w:r w:rsidRPr="0065728D">
        <w:rPr>
          <w:rFonts w:ascii="Palatino" w:hAnsi="Palatino"/>
          <w:i/>
          <w:iCs/>
          <w:sz w:val="18"/>
          <w:szCs w:val="18"/>
          <w:lang w:val="en-US"/>
        </w:rPr>
        <w:t>Milzetti</w:t>
      </w:r>
      <w:proofErr w:type="spellEnd"/>
      <w:r w:rsidRPr="0065728D">
        <w:rPr>
          <w:rFonts w:ascii="Palatino" w:hAnsi="Palatino"/>
          <w:i/>
          <w:iCs/>
          <w:sz w:val="18"/>
          <w:szCs w:val="18"/>
          <w:lang w:val="en-US"/>
        </w:rPr>
        <w:t>, Faenza, c.1790</w:t>
      </w:r>
      <w:r w:rsidR="0065728D" w:rsidRPr="0065728D">
        <w:rPr>
          <w:rFonts w:ascii="Palatino" w:hAnsi="Palatino"/>
          <w:i/>
          <w:iCs/>
          <w:sz w:val="18"/>
          <w:szCs w:val="18"/>
          <w:lang w:val="en-US"/>
        </w:rPr>
        <w:t xml:space="preserve"> and</w:t>
      </w:r>
      <w:r w:rsidR="0065728D" w:rsidRPr="0065728D">
        <w:rPr>
          <w:rFonts w:ascii="Palatino" w:hAnsi="Palatino"/>
          <w:lang w:val="en-US"/>
        </w:rPr>
        <w:t xml:space="preserve"> </w:t>
      </w:r>
      <w:r w:rsidR="0065728D" w:rsidRPr="0065728D">
        <w:rPr>
          <w:rFonts w:ascii="Palatino" w:hAnsi="Palatino"/>
          <w:i/>
          <w:iCs/>
          <w:sz w:val="18"/>
          <w:szCs w:val="18"/>
          <w:lang w:val="en-GB"/>
        </w:rPr>
        <w:t>d</w:t>
      </w:r>
      <w:r w:rsidRPr="0065728D">
        <w:rPr>
          <w:rFonts w:ascii="Palatino" w:hAnsi="Palatino"/>
          <w:i/>
          <w:iCs/>
          <w:sz w:val="18"/>
          <w:szCs w:val="18"/>
          <w:lang w:val="en-GB"/>
        </w:rPr>
        <w:t xml:space="preserve">etail of Fig.1, showing ones of </w:t>
      </w:r>
      <w:proofErr w:type="spellStart"/>
      <w:r w:rsidRPr="0065728D">
        <w:rPr>
          <w:rFonts w:ascii="Palatino" w:hAnsi="Palatino"/>
          <w:i/>
          <w:iCs/>
          <w:sz w:val="18"/>
          <w:szCs w:val="18"/>
          <w:lang w:val="en-GB"/>
        </w:rPr>
        <w:t>Giani’s</w:t>
      </w:r>
      <w:proofErr w:type="spellEnd"/>
      <w:r w:rsidRPr="0065728D">
        <w:rPr>
          <w:rFonts w:ascii="Palatino" w:hAnsi="Palatino"/>
          <w:i/>
          <w:iCs/>
          <w:sz w:val="18"/>
          <w:szCs w:val="18"/>
          <w:lang w:val="en-GB"/>
        </w:rPr>
        <w:t xml:space="preserve"> frescoes depicting Achilles dragging the body of Hector.</w:t>
      </w:r>
    </w:p>
    <w:p w14:paraId="069E4987" w14:textId="77777777" w:rsidR="0065728D" w:rsidRPr="0065728D" w:rsidRDefault="0065728D" w:rsidP="003D0368">
      <w:pPr>
        <w:rPr>
          <w:rFonts w:ascii="Palatino" w:hAnsi="Palatino"/>
          <w:i/>
          <w:iCs/>
          <w:sz w:val="18"/>
          <w:szCs w:val="18"/>
          <w:lang w:val="en-GB"/>
        </w:rPr>
      </w:pPr>
    </w:p>
    <w:p w14:paraId="0C03D680" w14:textId="6AC7430A" w:rsidR="008F0F80" w:rsidRPr="00D82ABA" w:rsidRDefault="008F0F80" w:rsidP="00A77071">
      <w:pPr>
        <w:rPr>
          <w:rFonts w:asciiTheme="majorBidi" w:hAnsiTheme="majorBidi" w:cstheme="majorBidi"/>
          <w:lang w:val="en-GB"/>
        </w:rPr>
      </w:pPr>
      <w:r w:rsidRPr="00D82ABA">
        <w:rPr>
          <w:rFonts w:asciiTheme="majorBidi" w:hAnsiTheme="majorBidi" w:cstheme="majorBidi"/>
          <w:noProof/>
          <w:lang w:val="en-GB"/>
        </w:rPr>
        <w:drawing>
          <wp:inline distT="0" distB="0" distL="0" distR="0" wp14:anchorId="1A231F02" wp14:editId="4AA98AA4">
            <wp:extent cx="2135296" cy="2095259"/>
            <wp:effectExtent l="0" t="0" r="0" b="635"/>
            <wp:docPr id="8" name="Immagine 8" descr="Immagine che contiene testo, vecchio, dipingend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vecchio, dipingendo, posand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7185" cy="2146175"/>
                    </a:xfrm>
                    <a:prstGeom prst="rect">
                      <a:avLst/>
                    </a:prstGeom>
                  </pic:spPr>
                </pic:pic>
              </a:graphicData>
            </a:graphic>
          </wp:inline>
        </w:drawing>
      </w:r>
      <w:r w:rsidRPr="00D82ABA">
        <w:rPr>
          <w:rFonts w:asciiTheme="majorBidi" w:hAnsiTheme="majorBidi" w:cstheme="majorBidi"/>
          <w:lang w:val="en-GB"/>
        </w:rPr>
        <w:t xml:space="preserve"> </w:t>
      </w:r>
      <w:r w:rsidR="0065728D">
        <w:rPr>
          <w:rFonts w:asciiTheme="majorBidi" w:hAnsiTheme="majorBidi" w:cstheme="majorBidi"/>
          <w:lang w:val="en-GB"/>
        </w:rPr>
        <w:t xml:space="preserve">          </w:t>
      </w:r>
      <w:r w:rsidRPr="00D82ABA">
        <w:rPr>
          <w:rFonts w:asciiTheme="majorBidi" w:hAnsiTheme="majorBidi" w:cstheme="majorBidi"/>
          <w:lang w:val="en-GB"/>
        </w:rPr>
        <w:t xml:space="preserve"> </w:t>
      </w:r>
      <w:r w:rsidRPr="00D82ABA">
        <w:rPr>
          <w:rFonts w:asciiTheme="majorBidi" w:hAnsiTheme="majorBidi" w:cstheme="majorBidi"/>
          <w:noProof/>
          <w:lang w:val="en-GB"/>
        </w:rPr>
        <w:drawing>
          <wp:inline distT="0" distB="0" distL="0" distR="0" wp14:anchorId="7579E310" wp14:editId="74B59E14">
            <wp:extent cx="2406347" cy="2072535"/>
            <wp:effectExtent l="0" t="0" r="0" b="0"/>
            <wp:docPr id="4" name="Immagine 4" descr="Immagine che contiene testo, galleria, stanza, corni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galleria, stanza, cornice&#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9634" cy="2161494"/>
                    </a:xfrm>
                    <a:prstGeom prst="rect">
                      <a:avLst/>
                    </a:prstGeom>
                  </pic:spPr>
                </pic:pic>
              </a:graphicData>
            </a:graphic>
          </wp:inline>
        </w:drawing>
      </w:r>
    </w:p>
    <w:p w14:paraId="0A48B51C" w14:textId="1594BF7B" w:rsidR="008F0F80" w:rsidRDefault="008F0F80" w:rsidP="008F0F80">
      <w:pPr>
        <w:rPr>
          <w:rFonts w:asciiTheme="majorBidi" w:hAnsiTheme="majorBidi" w:cstheme="majorBidi"/>
          <w:i/>
          <w:iCs/>
          <w:color w:val="000000" w:themeColor="text1"/>
          <w:sz w:val="18"/>
          <w:szCs w:val="18"/>
          <w:lang w:val="en-GB"/>
        </w:rPr>
      </w:pPr>
      <w:r w:rsidRPr="00A77071">
        <w:rPr>
          <w:rFonts w:asciiTheme="majorBidi" w:hAnsiTheme="majorBidi" w:cstheme="majorBidi"/>
          <w:i/>
          <w:iCs/>
          <w:color w:val="000000" w:themeColor="text1"/>
          <w:sz w:val="18"/>
          <w:szCs w:val="18"/>
          <w:lang w:val="en-GB"/>
        </w:rPr>
        <w:t xml:space="preserve">Figs.2–3 Felice </w:t>
      </w:r>
      <w:proofErr w:type="spellStart"/>
      <w:r w:rsidRPr="00A77071">
        <w:rPr>
          <w:rFonts w:asciiTheme="majorBidi" w:hAnsiTheme="majorBidi" w:cstheme="majorBidi"/>
          <w:i/>
          <w:iCs/>
          <w:color w:val="000000" w:themeColor="text1"/>
          <w:sz w:val="18"/>
          <w:szCs w:val="18"/>
          <w:lang w:val="en-GB"/>
        </w:rPr>
        <w:t>Giani</w:t>
      </w:r>
      <w:proofErr w:type="spellEnd"/>
      <w:r w:rsidRPr="00A77071">
        <w:rPr>
          <w:rFonts w:asciiTheme="majorBidi" w:hAnsiTheme="majorBidi" w:cstheme="majorBidi"/>
          <w:i/>
          <w:iCs/>
          <w:color w:val="000000" w:themeColor="text1"/>
          <w:sz w:val="18"/>
          <w:szCs w:val="18"/>
          <w:lang w:val="en-GB"/>
        </w:rPr>
        <w:t>, Thetis and Achilles, The Coper Hewitt Smithsonian Design Museum, inv. nos.1901-39-3443 and 1901-39-3288.</w:t>
      </w:r>
    </w:p>
    <w:p w14:paraId="06828371" w14:textId="77777777" w:rsidR="003D0368" w:rsidRPr="00A77071" w:rsidRDefault="003D0368" w:rsidP="008F0F80">
      <w:pPr>
        <w:rPr>
          <w:rFonts w:asciiTheme="majorBidi" w:hAnsiTheme="majorBidi" w:cstheme="majorBidi"/>
          <w:i/>
          <w:iCs/>
          <w:color w:val="000000" w:themeColor="text1"/>
          <w:sz w:val="18"/>
          <w:szCs w:val="18"/>
          <w:lang w:val="en-GB"/>
        </w:rPr>
      </w:pPr>
    </w:p>
    <w:p w14:paraId="2258A706" w14:textId="04D16774" w:rsidR="008F0F80" w:rsidRPr="00A77071" w:rsidRDefault="003D0368" w:rsidP="008F0F80">
      <w:pPr>
        <w:rPr>
          <w:rFonts w:asciiTheme="majorBidi" w:hAnsiTheme="majorBidi" w:cstheme="majorBidi"/>
          <w:i/>
          <w:iCs/>
          <w:sz w:val="18"/>
          <w:szCs w:val="18"/>
          <w:lang w:val="en-GB"/>
        </w:rPr>
      </w:pPr>
      <w:r w:rsidRPr="00A77071">
        <w:rPr>
          <w:rFonts w:asciiTheme="majorBidi" w:hAnsiTheme="majorBidi" w:cstheme="majorBidi"/>
          <w:i/>
          <w:iCs/>
          <w:noProof/>
          <w:color w:val="333333"/>
          <w:sz w:val="18"/>
          <w:szCs w:val="18"/>
          <w:lang w:val="en-GB"/>
        </w:rPr>
        <w:drawing>
          <wp:inline distT="0" distB="0" distL="0" distR="0" wp14:anchorId="707A7E4A" wp14:editId="2C363284">
            <wp:extent cx="2728571" cy="1760066"/>
            <wp:effectExtent l="0" t="0" r="2540" b="5715"/>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2749443" cy="1773530"/>
                    </a:xfrm>
                    <a:prstGeom prst="rect">
                      <a:avLst/>
                    </a:prstGeom>
                  </pic:spPr>
                </pic:pic>
              </a:graphicData>
            </a:graphic>
          </wp:inline>
        </w:drawing>
      </w:r>
    </w:p>
    <w:p w14:paraId="7769BDDA" w14:textId="368B4AC6" w:rsidR="008F0F80" w:rsidRPr="003D0368" w:rsidRDefault="008F0F80" w:rsidP="008F0F80">
      <w:pPr>
        <w:rPr>
          <w:rFonts w:asciiTheme="majorBidi" w:hAnsiTheme="majorBidi" w:cstheme="majorBidi"/>
          <w:i/>
          <w:iCs/>
          <w:color w:val="333333"/>
          <w:sz w:val="18"/>
          <w:szCs w:val="18"/>
          <w:lang w:val="it-IT"/>
        </w:rPr>
      </w:pPr>
      <w:r w:rsidRPr="00A77071">
        <w:rPr>
          <w:rFonts w:asciiTheme="majorBidi" w:hAnsiTheme="majorBidi" w:cstheme="majorBidi"/>
          <w:i/>
          <w:iCs/>
          <w:color w:val="000000" w:themeColor="text1"/>
          <w:sz w:val="18"/>
          <w:szCs w:val="18"/>
          <w:lang w:val="it-IT"/>
        </w:rPr>
        <w:t xml:space="preserve">Fig.4 Felice Giani, Achilles and Hector, Museo di Roma, Gabinetto delle Stampe e dei Disegni di Palazzo Braschi, </w:t>
      </w:r>
      <w:proofErr w:type="spellStart"/>
      <w:r w:rsidRPr="00A77071">
        <w:rPr>
          <w:rFonts w:asciiTheme="majorBidi" w:hAnsiTheme="majorBidi" w:cstheme="majorBidi"/>
          <w:i/>
          <w:iCs/>
          <w:color w:val="000000" w:themeColor="text1"/>
          <w:sz w:val="18"/>
          <w:szCs w:val="18"/>
          <w:lang w:val="it-IT"/>
        </w:rPr>
        <w:t>inv</w:t>
      </w:r>
      <w:proofErr w:type="spellEnd"/>
      <w:r w:rsidRPr="00A77071">
        <w:rPr>
          <w:rFonts w:asciiTheme="majorBidi" w:hAnsiTheme="majorBidi" w:cstheme="majorBidi"/>
          <w:i/>
          <w:iCs/>
          <w:color w:val="000000" w:themeColor="text1"/>
          <w:sz w:val="18"/>
          <w:szCs w:val="18"/>
          <w:lang w:val="it-IT"/>
        </w:rPr>
        <w:t xml:space="preserve">. no. </w:t>
      </w:r>
      <w:r w:rsidRPr="003D0368">
        <w:rPr>
          <w:rFonts w:asciiTheme="majorBidi" w:hAnsiTheme="majorBidi" w:cstheme="majorBidi"/>
          <w:i/>
          <w:iCs/>
          <w:color w:val="000000" w:themeColor="text1"/>
          <w:sz w:val="18"/>
          <w:szCs w:val="18"/>
          <w:lang w:val="it-IT"/>
        </w:rPr>
        <w:t>MR13510.</w:t>
      </w:r>
    </w:p>
    <w:p w14:paraId="2EA55B24" w14:textId="77777777" w:rsidR="008F0F80" w:rsidRPr="003D0368" w:rsidRDefault="008F0F80" w:rsidP="008F0F80">
      <w:pPr>
        <w:rPr>
          <w:rFonts w:asciiTheme="majorBidi" w:hAnsiTheme="majorBidi" w:cstheme="majorBidi"/>
          <w:i/>
          <w:iCs/>
          <w:color w:val="333333"/>
          <w:sz w:val="18"/>
          <w:szCs w:val="18"/>
          <w:lang w:val="it-IT"/>
        </w:rPr>
      </w:pPr>
    </w:p>
    <w:p w14:paraId="18A6532A" w14:textId="77777777" w:rsidR="008F0F80" w:rsidRPr="008A22E1" w:rsidRDefault="008F0F80" w:rsidP="003D0368">
      <w:pPr>
        <w:rPr>
          <w:rFonts w:asciiTheme="majorBidi" w:hAnsiTheme="majorBidi" w:cstheme="majorBidi"/>
          <w:color w:val="333333"/>
          <w:sz w:val="20"/>
          <w:szCs w:val="20"/>
          <w:lang w:val="en-GB"/>
        </w:rPr>
      </w:pPr>
      <w:r w:rsidRPr="008A22E1">
        <w:rPr>
          <w:rFonts w:asciiTheme="majorBidi" w:hAnsiTheme="majorBidi" w:cstheme="majorBidi"/>
          <w:noProof/>
          <w:color w:val="333333"/>
          <w:sz w:val="20"/>
          <w:szCs w:val="20"/>
          <w:lang w:val="en-GB"/>
        </w:rPr>
        <w:drawing>
          <wp:inline distT="0" distB="0" distL="0" distR="0" wp14:anchorId="0B4D5E10" wp14:editId="12A66C48">
            <wp:extent cx="2623559" cy="2100916"/>
            <wp:effectExtent l="0" t="0" r="5715" b="0"/>
            <wp:docPr id="6" name="Immagine 6" descr="Immagine che contiene testo, galleria, stanz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galleria, stanza, intern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070" cy="2172595"/>
                    </a:xfrm>
                    <a:prstGeom prst="rect">
                      <a:avLst/>
                    </a:prstGeom>
                  </pic:spPr>
                </pic:pic>
              </a:graphicData>
            </a:graphic>
          </wp:inline>
        </w:drawing>
      </w:r>
    </w:p>
    <w:p w14:paraId="3FD138FE" w14:textId="77777777" w:rsidR="008F0F80" w:rsidRPr="003D0368" w:rsidRDefault="008F0F80" w:rsidP="008F0F80">
      <w:pPr>
        <w:rPr>
          <w:rFonts w:asciiTheme="majorBidi" w:hAnsiTheme="majorBidi" w:cstheme="majorBidi"/>
          <w:i/>
          <w:iCs/>
          <w:color w:val="333333"/>
          <w:sz w:val="18"/>
          <w:szCs w:val="18"/>
          <w:lang w:val="en-GB"/>
        </w:rPr>
      </w:pPr>
      <w:r w:rsidRPr="003D0368">
        <w:rPr>
          <w:rFonts w:asciiTheme="majorBidi" w:hAnsiTheme="majorBidi" w:cstheme="majorBidi"/>
          <w:i/>
          <w:iCs/>
          <w:sz w:val="18"/>
          <w:szCs w:val="18"/>
          <w:lang w:val="en-GB"/>
        </w:rPr>
        <w:t xml:space="preserve">Fig.5 Felice </w:t>
      </w:r>
      <w:proofErr w:type="spellStart"/>
      <w:r w:rsidRPr="003D0368">
        <w:rPr>
          <w:rFonts w:asciiTheme="majorBidi" w:hAnsiTheme="majorBidi" w:cstheme="majorBidi"/>
          <w:i/>
          <w:iCs/>
          <w:sz w:val="18"/>
          <w:szCs w:val="18"/>
          <w:lang w:val="en-GB"/>
        </w:rPr>
        <w:t>Giani</w:t>
      </w:r>
      <w:proofErr w:type="spellEnd"/>
      <w:r w:rsidRPr="003D0368">
        <w:rPr>
          <w:rFonts w:asciiTheme="majorBidi" w:hAnsiTheme="majorBidi" w:cstheme="majorBidi"/>
          <w:i/>
          <w:iCs/>
          <w:sz w:val="18"/>
          <w:szCs w:val="18"/>
          <w:lang w:val="en-GB"/>
        </w:rPr>
        <w:t xml:space="preserve">, Achilles and Hector, the Coper Hewitt Smithsonian Design Museum, inv. no. 1901-39-3292. </w:t>
      </w:r>
    </w:p>
    <w:p w14:paraId="38B58C7A" w14:textId="08348704" w:rsidR="00CB0565" w:rsidRPr="001F66D9" w:rsidRDefault="00CB0565" w:rsidP="00555755">
      <w:pPr>
        <w:jc w:val="both"/>
        <w:rPr>
          <w:rFonts w:ascii="Palatino" w:hAnsi="Palatino" w:cstheme="majorBidi"/>
          <w:sz w:val="22"/>
          <w:lang w:val="en-GB"/>
        </w:rPr>
      </w:pPr>
    </w:p>
    <w:sectPr w:rsidR="00CB0565" w:rsidRPr="001F66D9" w:rsidSect="00C20F32">
      <w:headerReference w:type="even" r:id="rId12"/>
      <w:headerReference w:type="default" r:id="rId13"/>
      <w:footerReference w:type="even" r:id="rId14"/>
      <w:footerReference w:type="default" r:id="rId15"/>
      <w:headerReference w:type="first" r:id="rId16"/>
      <w:footerReference w:type="first" r:id="rId17"/>
      <w:pgSz w:w="11900" w:h="16840"/>
      <w:pgMar w:top="2977" w:right="1128" w:bottom="2552" w:left="2608" w:header="0" w:footer="26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1BC74" w14:textId="77777777" w:rsidR="00170C0A" w:rsidRDefault="00170C0A">
      <w:r>
        <w:separator/>
      </w:r>
    </w:p>
  </w:endnote>
  <w:endnote w:type="continuationSeparator" w:id="0">
    <w:p w14:paraId="0FDC56E3" w14:textId="77777777" w:rsidR="00170C0A" w:rsidRDefault="0017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D90A" w14:textId="77777777" w:rsidR="000371ED" w:rsidRDefault="000371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4D52" w14:textId="77777777" w:rsidR="00C7747C" w:rsidRDefault="000371ED" w:rsidP="00C64B9D">
    <w:pPr>
      <w:pStyle w:val="Pidipagina"/>
      <w:ind w:hanging="2694"/>
    </w:pPr>
    <w:r>
      <w:rPr>
        <w:noProof/>
        <w:lang w:eastAsia="it-IT"/>
      </w:rPr>
      <w:drawing>
        <wp:inline distT="0" distB="0" distL="0" distR="0" wp14:anchorId="47163674" wp14:editId="3A33EA2A">
          <wp:extent cx="7559040" cy="1438656"/>
          <wp:effectExtent l="25400" t="0" r="10160" b="0"/>
          <wp:docPr id="3" name="Immagine 2" descr="piede_pagina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_paginaOK.jpg"/>
                  <pic:cNvPicPr/>
                </pic:nvPicPr>
                <pic:blipFill>
                  <a:blip r:embed="rId1"/>
                  <a:stretch>
                    <a:fillRect/>
                  </a:stretch>
                </pic:blipFill>
                <pic:spPr>
                  <a:xfrm>
                    <a:off x="0" y="0"/>
                    <a:ext cx="7559040" cy="14386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1EBC" w14:textId="77777777" w:rsidR="000371ED" w:rsidRDefault="000371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3A295" w14:textId="77777777" w:rsidR="00170C0A" w:rsidRDefault="00170C0A">
      <w:r>
        <w:separator/>
      </w:r>
    </w:p>
  </w:footnote>
  <w:footnote w:type="continuationSeparator" w:id="0">
    <w:p w14:paraId="364A5E3F" w14:textId="77777777" w:rsidR="00170C0A" w:rsidRDefault="00170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EAB9" w14:textId="77777777" w:rsidR="000371ED" w:rsidRDefault="000371E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DAF7" w14:textId="77777777" w:rsidR="00C7747C" w:rsidRDefault="000371ED" w:rsidP="00C64B9D">
    <w:pPr>
      <w:pStyle w:val="Intestazione"/>
      <w:ind w:left="-2552"/>
    </w:pPr>
    <w:r>
      <w:rPr>
        <w:noProof/>
        <w:lang w:eastAsia="it-IT"/>
      </w:rPr>
      <w:drawing>
        <wp:inline distT="0" distB="0" distL="0" distR="0" wp14:anchorId="2DAB994E" wp14:editId="2B250AA5">
          <wp:extent cx="7559040" cy="1901952"/>
          <wp:effectExtent l="25400" t="0" r="10160" b="0"/>
          <wp:docPr id="2" name="Immagine 1" descr="testata_log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ta_logoOK.jpg"/>
                  <pic:cNvPicPr/>
                </pic:nvPicPr>
                <pic:blipFill>
                  <a:blip r:embed="rId1"/>
                  <a:stretch>
                    <a:fillRect/>
                  </a:stretch>
                </pic:blipFill>
                <pic:spPr>
                  <a:xfrm>
                    <a:off x="0" y="0"/>
                    <a:ext cx="7559040" cy="19019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3414" w14:textId="77777777" w:rsidR="000371ED" w:rsidRDefault="000371E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565"/>
    <w:rsid w:val="00005D5A"/>
    <w:rsid w:val="000371ED"/>
    <w:rsid w:val="000432FC"/>
    <w:rsid w:val="00077589"/>
    <w:rsid w:val="000A38E4"/>
    <w:rsid w:val="00170C0A"/>
    <w:rsid w:val="001D2172"/>
    <w:rsid w:val="001F66D9"/>
    <w:rsid w:val="00215EAA"/>
    <w:rsid w:val="00303E55"/>
    <w:rsid w:val="00341AFA"/>
    <w:rsid w:val="00346916"/>
    <w:rsid w:val="0035633D"/>
    <w:rsid w:val="00386816"/>
    <w:rsid w:val="003B1EFF"/>
    <w:rsid w:val="003C1D1A"/>
    <w:rsid w:val="003D0368"/>
    <w:rsid w:val="00403ED9"/>
    <w:rsid w:val="00486E3B"/>
    <w:rsid w:val="004A4C2A"/>
    <w:rsid w:val="004B1F84"/>
    <w:rsid w:val="00517CB5"/>
    <w:rsid w:val="00555755"/>
    <w:rsid w:val="005778C7"/>
    <w:rsid w:val="00581C3F"/>
    <w:rsid w:val="00597679"/>
    <w:rsid w:val="0065728D"/>
    <w:rsid w:val="006D0A74"/>
    <w:rsid w:val="007D3626"/>
    <w:rsid w:val="007D5E53"/>
    <w:rsid w:val="008374B7"/>
    <w:rsid w:val="00860414"/>
    <w:rsid w:val="008644F3"/>
    <w:rsid w:val="0089348C"/>
    <w:rsid w:val="00897ABA"/>
    <w:rsid w:val="008F0F80"/>
    <w:rsid w:val="00912740"/>
    <w:rsid w:val="009142EA"/>
    <w:rsid w:val="0097559E"/>
    <w:rsid w:val="009A31B5"/>
    <w:rsid w:val="009E6BF3"/>
    <w:rsid w:val="009F18F6"/>
    <w:rsid w:val="00A41CDE"/>
    <w:rsid w:val="00A45A5D"/>
    <w:rsid w:val="00A77071"/>
    <w:rsid w:val="00AE7345"/>
    <w:rsid w:val="00B209A9"/>
    <w:rsid w:val="00B31184"/>
    <w:rsid w:val="00B41DF9"/>
    <w:rsid w:val="00B738EA"/>
    <w:rsid w:val="00BB58C1"/>
    <w:rsid w:val="00BD7BEE"/>
    <w:rsid w:val="00C07FA2"/>
    <w:rsid w:val="00C11735"/>
    <w:rsid w:val="00C20F32"/>
    <w:rsid w:val="00C64B9D"/>
    <w:rsid w:val="00C7747C"/>
    <w:rsid w:val="00C93378"/>
    <w:rsid w:val="00CB0565"/>
    <w:rsid w:val="00DB2A31"/>
    <w:rsid w:val="00E02796"/>
    <w:rsid w:val="00E51225"/>
    <w:rsid w:val="00E934C3"/>
    <w:rsid w:val="00EC2CD6"/>
    <w:rsid w:val="00F021F4"/>
    <w:rsid w:val="00F46A64"/>
    <w:rsid w:val="00F51A31"/>
    <w:rsid w:val="00F674CB"/>
    <w:rsid w:val="00F772F1"/>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75A54"/>
  <w15:docId w15:val="{5C3C4238-8A7C-3A45-AEF2-62240BF1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07FA2"/>
    <w:rPr>
      <w:rFonts w:ascii="Times New Roman" w:eastAsia="SimSun" w:hAnsi="Times New Roman" w:cs="Times New Roman"/>
      <w:lang w:val="fr-FR"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CB0565"/>
    <w:pPr>
      <w:tabs>
        <w:tab w:val="center" w:pos="4986"/>
        <w:tab w:val="right" w:pos="9972"/>
      </w:tabs>
    </w:pPr>
    <w:rPr>
      <w:rFonts w:asciiTheme="minorHAnsi" w:eastAsiaTheme="minorHAnsi" w:hAnsiTheme="minorHAnsi" w:cstheme="minorBidi"/>
      <w:lang w:val="it-IT" w:eastAsia="en-US"/>
    </w:rPr>
  </w:style>
  <w:style w:type="character" w:customStyle="1" w:styleId="IntestazioneCarattere">
    <w:name w:val="Intestazione Carattere"/>
    <w:basedOn w:val="Carpredefinitoparagrafo"/>
    <w:link w:val="Intestazione"/>
    <w:uiPriority w:val="99"/>
    <w:semiHidden/>
    <w:rsid w:val="00CB0565"/>
  </w:style>
  <w:style w:type="paragraph" w:styleId="Pidipagina">
    <w:name w:val="footer"/>
    <w:basedOn w:val="Normale"/>
    <w:link w:val="PidipaginaCarattere"/>
    <w:uiPriority w:val="99"/>
    <w:semiHidden/>
    <w:unhideWhenUsed/>
    <w:rsid w:val="00CB0565"/>
    <w:pPr>
      <w:tabs>
        <w:tab w:val="center" w:pos="4986"/>
        <w:tab w:val="right" w:pos="9972"/>
      </w:tabs>
    </w:pPr>
    <w:rPr>
      <w:rFonts w:asciiTheme="minorHAnsi" w:eastAsiaTheme="minorHAnsi" w:hAnsiTheme="minorHAnsi" w:cstheme="minorBidi"/>
      <w:lang w:val="it-IT" w:eastAsia="en-US"/>
    </w:rPr>
  </w:style>
  <w:style w:type="character" w:customStyle="1" w:styleId="PidipaginaCarattere">
    <w:name w:val="Piè di pagina Carattere"/>
    <w:basedOn w:val="Carpredefinitoparagrafo"/>
    <w:link w:val="Pidipagina"/>
    <w:uiPriority w:val="99"/>
    <w:semiHidden/>
    <w:rsid w:val="00CB0565"/>
  </w:style>
  <w:style w:type="paragraph" w:styleId="Testofumetto">
    <w:name w:val="Balloon Text"/>
    <w:basedOn w:val="Normale"/>
    <w:link w:val="TestofumettoCarattere"/>
    <w:rsid w:val="00C07FA2"/>
    <w:rPr>
      <w:rFonts w:ascii="Lucida Grande" w:eastAsiaTheme="minorEastAsia" w:hAnsi="Lucida Grande" w:cs="Lucida Grande"/>
      <w:sz w:val="18"/>
      <w:szCs w:val="18"/>
      <w:lang w:val="en-US" w:eastAsia="en-US"/>
    </w:rPr>
  </w:style>
  <w:style w:type="character" w:customStyle="1" w:styleId="TestofumettoCarattere">
    <w:name w:val="Testo fumetto Carattere"/>
    <w:basedOn w:val="Carpredefinitoparagrafo"/>
    <w:link w:val="Testofumetto"/>
    <w:rsid w:val="00C07FA2"/>
    <w:rPr>
      <w:rFonts w:ascii="Lucida Grande" w:eastAsiaTheme="minorEastAsia" w:hAnsi="Lucida Grande" w:cs="Lucida Grande"/>
      <w:sz w:val="18"/>
      <w:szCs w:val="18"/>
      <w:lang w:val="en-US"/>
    </w:rPr>
  </w:style>
  <w:style w:type="paragraph" w:styleId="Titolo">
    <w:name w:val="Title"/>
    <w:basedOn w:val="Normale"/>
    <w:next w:val="Normale"/>
    <w:link w:val="TitoloCarattere"/>
    <w:uiPriority w:val="10"/>
    <w:qFormat/>
    <w:rsid w:val="00B209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TitoloCarattere">
    <w:name w:val="Titolo Carattere"/>
    <w:basedOn w:val="Carpredefinitoparagrafo"/>
    <w:link w:val="Titolo"/>
    <w:uiPriority w:val="10"/>
    <w:rsid w:val="00B209A9"/>
    <w:rPr>
      <w:rFonts w:asciiTheme="majorHAnsi" w:eastAsiaTheme="majorEastAsia" w:hAnsiTheme="majorHAnsi" w:cstheme="majorBidi"/>
      <w:color w:val="17365D" w:themeColor="text2" w:themeShade="BF"/>
      <w:spacing w:val="5"/>
      <w:kern w:val="28"/>
      <w:sz w:val="52"/>
      <w:szCs w:val="52"/>
      <w:lang w:eastAsia="it-IT"/>
    </w:rPr>
  </w:style>
  <w:style w:type="paragraph" w:customStyle="1" w:styleId="s41">
    <w:name w:val="s41"/>
    <w:basedOn w:val="Normale"/>
    <w:rsid w:val="00E934C3"/>
    <w:pPr>
      <w:spacing w:before="100" w:beforeAutospacing="1" w:after="100" w:afterAutospacing="1"/>
    </w:pPr>
    <w:rPr>
      <w:rFonts w:eastAsia="Times New Roman"/>
      <w:lang w:val="it-IT" w:eastAsia="it-IT"/>
    </w:rPr>
  </w:style>
  <w:style w:type="paragraph" w:styleId="NormaleWeb">
    <w:name w:val="Normal (Web)"/>
    <w:basedOn w:val="Normale"/>
    <w:uiPriority w:val="99"/>
    <w:semiHidden/>
    <w:unhideWhenUsed/>
    <w:rsid w:val="00555755"/>
    <w:pPr>
      <w:spacing w:before="100" w:beforeAutospacing="1" w:after="100" w:afterAutospacing="1"/>
    </w:pPr>
    <w:rPr>
      <w:rFonts w:eastAsia="Times New Roman"/>
      <w:lang w:val="it-IT" w:eastAsia="it-IT"/>
    </w:rPr>
  </w:style>
  <w:style w:type="character" w:styleId="Collegamentoipertestuale">
    <w:name w:val="Hyperlink"/>
    <w:basedOn w:val="Carpredefinitoparagrafo"/>
    <w:uiPriority w:val="99"/>
    <w:unhideWhenUsed/>
    <w:rsid w:val="00555755"/>
    <w:rPr>
      <w:color w:val="0000FF" w:themeColor="hyperlink"/>
      <w:u w:val="single"/>
    </w:rPr>
  </w:style>
  <w:style w:type="character" w:customStyle="1" w:styleId="apple-converted-space">
    <w:name w:val="apple-converted-space"/>
    <w:basedOn w:val="Carpredefinitoparagrafo"/>
    <w:rsid w:val="008F0F80"/>
  </w:style>
  <w:style w:type="character" w:styleId="Enfasicorsivo">
    <w:name w:val="Emphasis"/>
    <w:basedOn w:val="Carpredefinitoparagrafo"/>
    <w:uiPriority w:val="20"/>
    <w:qFormat/>
    <w:rsid w:val="008F0F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743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655</Words>
  <Characters>3739</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u-corporation</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fornasier</dc:creator>
  <cp:keywords/>
  <cp:lastModifiedBy>laura.lucafineart@gmail.com</cp:lastModifiedBy>
  <cp:revision>3</cp:revision>
  <cp:lastPrinted>2017-10-02T09:24:00Z</cp:lastPrinted>
  <dcterms:created xsi:type="dcterms:W3CDTF">2022-06-14T14:13:00Z</dcterms:created>
  <dcterms:modified xsi:type="dcterms:W3CDTF">2022-06-14T14:31:00Z</dcterms:modified>
</cp:coreProperties>
</file>